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6D16C9" w14:textId="77777777" w:rsidR="003848FB" w:rsidRDefault="0000000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53101654" w14:textId="77777777" w:rsidR="003848FB" w:rsidRDefault="00000000">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2B35715A" w14:textId="77777777" w:rsidR="003848FB" w:rsidRDefault="00000000">
      <w:pPr>
        <w:widowControl w:val="0"/>
        <w:tabs>
          <w:tab w:val="center" w:pos="0"/>
          <w:tab w:val="left" w:pos="1134"/>
          <w:tab w:val="center" w:pos="4153"/>
          <w:tab w:val="right" w:pos="8306"/>
        </w:tabs>
        <w:jc w:val="center"/>
        <w:rPr>
          <w:rFonts w:ascii="Times New Roman" w:hAnsi="Times New Roman" w:cs="Times New Roman"/>
          <w:b/>
          <w:caps/>
          <w:sz w:val="24"/>
          <w:szCs w:val="24"/>
        </w:rPr>
      </w:pPr>
      <w:r>
        <w:rPr>
          <w:rFonts w:ascii="Times New Roman" w:hAnsi="Times New Roman" w:cs="Times New Roman"/>
          <w:b/>
          <w:caps/>
          <w:sz w:val="24"/>
          <w:szCs w:val="24"/>
        </w:rPr>
        <w:t xml:space="preserve">DĖL </w:t>
      </w:r>
      <w:r>
        <w:rPr>
          <w:rFonts w:ascii="Times New Roman" w:hAnsi="Times New Roman" w:cs="Times New Roman"/>
          <w:b/>
          <w:bCs/>
          <w:caps/>
          <w:sz w:val="24"/>
          <w:szCs w:val="24"/>
        </w:rPr>
        <w:t>valstybinės ŽEMĖS PATIKĖTINIO SUTIKIMO DĖL TERITORIJŲ, KURIOSE TAIKOMOS SPECIALIOSIOS ŽEMĖS NAUDOJIMO SĄLYGOS, IŠDAVIMO TVARKOS APRAŠo</w:t>
      </w:r>
      <w:r>
        <w:rPr>
          <w:rFonts w:ascii="Times New Roman" w:hAnsi="Times New Roman" w:cs="Times New Roman"/>
          <w:b/>
          <w:caps/>
          <w:color w:val="000000"/>
          <w:spacing w:val="-2"/>
          <w:sz w:val="24"/>
          <w:szCs w:val="24"/>
        </w:rPr>
        <w:t xml:space="preserve"> PATVIRTINIMO</w:t>
      </w:r>
    </w:p>
    <w:p w14:paraId="3C4A658F" w14:textId="77777777" w:rsidR="003848FB" w:rsidRDefault="003848FB">
      <w:pPr>
        <w:spacing w:after="0" w:line="240" w:lineRule="auto"/>
        <w:jc w:val="center"/>
        <w:rPr>
          <w:rFonts w:ascii="Times New Roman" w:hAnsi="Times New Roman" w:cs="Times New Roman"/>
          <w:b/>
          <w:caps/>
          <w:sz w:val="24"/>
          <w:szCs w:val="24"/>
        </w:rPr>
      </w:pPr>
    </w:p>
    <w:p w14:paraId="0D26ECF4" w14:textId="5E81A41A" w:rsidR="003848FB"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2024 m. gruodžio</w:t>
      </w:r>
      <w:r w:rsidR="000D0303">
        <w:rPr>
          <w:rFonts w:ascii="Times New Roman" w:eastAsia="Times New Roman" w:hAnsi="Times New Roman" w:cs="Times New Roman"/>
          <w:bCs/>
          <w:sz w:val="24"/>
          <w:szCs w:val="24"/>
          <w:lang w:val="lt-LT" w:eastAsia="ja-JP"/>
        </w:rPr>
        <w:t xml:space="preserve"> 6 </w:t>
      </w:r>
      <w:r>
        <w:rPr>
          <w:rFonts w:ascii="Times New Roman" w:eastAsia="Times New Roman" w:hAnsi="Times New Roman" w:cs="Times New Roman"/>
          <w:bCs/>
          <w:sz w:val="24"/>
          <w:szCs w:val="24"/>
          <w:lang w:val="lt-LT" w:eastAsia="ja-JP"/>
        </w:rPr>
        <w:t>d. Nr. T10-</w:t>
      </w:r>
      <w:r w:rsidR="000D0303">
        <w:rPr>
          <w:rFonts w:ascii="Times New Roman" w:eastAsia="Times New Roman" w:hAnsi="Times New Roman" w:cs="Times New Roman"/>
          <w:bCs/>
          <w:sz w:val="24"/>
          <w:szCs w:val="24"/>
          <w:lang w:val="lt-LT" w:eastAsia="ja-JP"/>
        </w:rPr>
        <w:t>249</w:t>
      </w:r>
    </w:p>
    <w:p w14:paraId="295D037D" w14:textId="77777777" w:rsidR="003848FB"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705BAABF" w14:textId="77777777" w:rsidR="003848FB" w:rsidRDefault="003848FB">
      <w:pPr>
        <w:spacing w:after="0" w:line="240" w:lineRule="auto"/>
        <w:ind w:firstLine="1247"/>
        <w:rPr>
          <w:rFonts w:ascii="Times New Roman" w:eastAsia="Times New Roman" w:hAnsi="Times New Roman" w:cs="Times New Roman"/>
          <w:bCs/>
          <w:sz w:val="24"/>
          <w:szCs w:val="24"/>
          <w:lang w:val="lt-LT" w:eastAsia="ja-JP"/>
        </w:rPr>
      </w:pPr>
    </w:p>
    <w:p w14:paraId="07B26783" w14:textId="77777777" w:rsidR="003848FB"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6239C575" w14:textId="77777777" w:rsidR="003848FB" w:rsidRDefault="00000000">
      <w:pPr>
        <w:pStyle w:val="Sraopastraipa"/>
        <w:spacing w:after="0" w:line="240" w:lineRule="auto"/>
        <w:ind w:left="0"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Nuo 2024 m. sausio 1 d. įsigaliojo Lietuvos Respublikos žemės įstatymo (toliau – Žemės įstatymas) ir kitų susijusių teisės aktų, reglamentuojančių savivaldybėms perduodamas funkcijas valstybinės žemės valdymo ir naudojimo srityje, redakcijos. Pagal įsigaliojusių teisės aktų naujas redakcijas (nuostatas) savivaldybėms perduotose savivaldybių miestų ir miestelių teritorijose esančios valstybinės žemės patikėtinio funkcijos.</w:t>
      </w:r>
    </w:p>
    <w:p w14:paraId="5D591489" w14:textId="77777777" w:rsidR="003848FB" w:rsidRDefault="00000000">
      <w:pPr>
        <w:pStyle w:val="Sraopastraipa"/>
        <w:spacing w:after="0" w:line="240" w:lineRule="auto"/>
        <w:ind w:left="0"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 xml:space="preserve">Lietuvos Respublikos specialiųjų žemės naudojimo sąlygų įstatymo 7 straipsnio 5 dalyje </w:t>
      </w:r>
    </w:p>
    <w:p w14:paraId="3D75AF5A" w14:textId="77777777" w:rsidR="003848FB" w:rsidRDefault="00000000" w:rsidP="000D0303">
      <w:pPr>
        <w:spacing w:after="0" w:line="240" w:lineRule="auto"/>
        <w:jc w:val="both"/>
        <w:rPr>
          <w:rFonts w:ascii="Times New Roman" w:hAnsi="Times New Roman" w:cs="Times New Roman"/>
          <w:bCs/>
          <w:sz w:val="24"/>
          <w:szCs w:val="24"/>
          <w:lang w:val="lt-LT"/>
        </w:rPr>
      </w:pPr>
      <w:r>
        <w:rPr>
          <w:rFonts w:ascii="Times New Roman" w:hAnsi="Times New Roman" w:cs="Times New Roman"/>
          <w:bCs/>
          <w:sz w:val="24"/>
          <w:szCs w:val="24"/>
          <w:lang w:val="lt-LT"/>
        </w:rPr>
        <w:t xml:space="preserve">nurodyta, kad šio straipsnio 1 dalyje nurodytas valstybinės žemės patikėtinio sutikimas duodamas šio valstybinės žemės patikėtinio nustatyta tvarka. Šiuo sprendimo projektu teikiamas tvirtinti Valstybinės žemės patikėtinio sutikimo dėl teritorijų, kuriose taikomos specialiosios žemės naudojimo sąlygos, išdavimo tvarkos aprašas, kuris nustato valstybinės žemės patikėtinio – Skuodo rajono savivaldybės – sutikimo nustatyti Lietuvos Respublikos specialiųjų žemės naudojimo sąlygų įstatyme nurodytas teritorijas, kuriose taikomos specialiosios žemės naudojimo sąlygos, patikėjimo teise valdomame valstybinės žemės sklype ar valstybinėje žemėje, kurioje nesuformuoti žemės sklypai, išdavimo tvarką.   </w:t>
      </w:r>
    </w:p>
    <w:p w14:paraId="66D4D288" w14:textId="35FBD03D" w:rsidR="003848FB" w:rsidRDefault="0000000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 xml:space="preserve">Siekiant tinkamai vykdyti teisės aktų, reglamentuojančių savivaldybėms perduotas funkcijas valstybinės žemės valdymo ir naudojimo srityje, nuostatas, parengtas šis Skuodo rajono savivaldybės tarybos sprendimo projektas. </w:t>
      </w:r>
    </w:p>
    <w:p w14:paraId="0D9D8626" w14:textId="77777777" w:rsidR="003848FB" w:rsidRDefault="003848FB">
      <w:pPr>
        <w:pStyle w:val="Sraopastraipa"/>
        <w:spacing w:after="0" w:line="240" w:lineRule="auto"/>
        <w:ind w:left="0" w:firstLine="1247"/>
        <w:jc w:val="both"/>
        <w:rPr>
          <w:rFonts w:ascii="Times New Roman" w:hAnsi="Times New Roman" w:cs="Times New Roman"/>
          <w:color w:val="000000"/>
          <w:sz w:val="24"/>
          <w:szCs w:val="24"/>
          <w:lang w:val="lt-LT" w:eastAsia="lt-LT"/>
        </w:rPr>
      </w:pPr>
    </w:p>
    <w:p w14:paraId="6F301201" w14:textId="77777777" w:rsidR="003848FB" w:rsidRDefault="00000000">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222FA507" w14:textId="77777777" w:rsidR="003848FB" w:rsidRDefault="00000000">
      <w:pPr>
        <w:spacing w:after="0" w:line="240" w:lineRule="auto"/>
        <w:ind w:firstLine="1247"/>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Lietuvos Respublikos vietos savivaldos įstatymas:</w:t>
      </w:r>
    </w:p>
    <w:p w14:paraId="18DAD057" w14:textId="31C21F23" w:rsidR="003848FB" w:rsidRDefault="00000000">
      <w:pPr>
        <w:spacing w:after="0" w:line="240" w:lineRule="auto"/>
        <w:ind w:firstLine="1247"/>
        <w:jc w:val="both"/>
        <w:rPr>
          <w:rFonts w:ascii="Times New Roman" w:hAnsi="Times New Roman" w:cs="Times New Roman"/>
          <w:b/>
          <w:bCs/>
          <w:sz w:val="24"/>
          <w:szCs w:val="24"/>
          <w:lang w:val="lt-LT"/>
        </w:rPr>
      </w:pPr>
      <w:r>
        <w:rPr>
          <w:rFonts w:ascii="Times New Roman" w:hAnsi="Times New Roman" w:cs="Times New Roman"/>
          <w:sz w:val="24"/>
          <w:szCs w:val="24"/>
          <w:lang w:val="lt-LT"/>
        </w:rPr>
        <w:t>15 straipsnio 2 dalies 20 punkte apibrėžiama išimtinė savivaldybės tarybos kompetencija priimant sprendimus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1D77686F" w14:textId="77777777" w:rsidR="003848FB"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4 dalyje nurodyta, kad, jeigu teisės aktuose yra nustatyta papildomų įgaliojimų savivaldybei, sprendimų dėl tokių įgaliojimų vykdymo priėmimo iniciatyva, neperžengiant nustatytų įgaliojimų, priklauso savivaldybės tarybai.</w:t>
      </w:r>
    </w:p>
    <w:p w14:paraId="08EE211A" w14:textId="7F3157A7" w:rsidR="003848FB"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27 straipsnio 2 dalies 29 punkte nurodyta, kad savivaldybės meras išduoda sutikimą dėl teritorijų, kuriose taikomos specialiosios žemės naudojimo sąlygos, nustatymo.</w:t>
      </w:r>
    </w:p>
    <w:p w14:paraId="32788D75" w14:textId="77777777" w:rsidR="003848FB"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27 straipsnio 4 dalyje nurodyta, kad savivaldybės meras turi teisę įgalioti savivaldybės administracijos direktorių atlikti funkcijas, nurodytas 27 straipsnio 2 dalies 29 punkte. </w:t>
      </w:r>
    </w:p>
    <w:p w14:paraId="55D77F05" w14:textId="77777777" w:rsidR="003848FB" w:rsidRDefault="00000000">
      <w:pPr>
        <w:spacing w:after="0" w:line="240" w:lineRule="auto"/>
        <w:ind w:firstLine="1247"/>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 xml:space="preserve">Lietuvos Respublikos žemės įstatymas: </w:t>
      </w:r>
    </w:p>
    <w:p w14:paraId="4730C187" w14:textId="77777777" w:rsidR="003848FB"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7 straipsnio 1 dalies 2 punkte nurodyta, kad valstybinės žemės patikėjimo teisės subjektai (patikėtiniai) yra savivaldybės – savivaldybės teritorijoje esančių miestų ir miestelių teritorijų ribose valstybinės žemės, perduotos Lietuvos Respublikos Vyriausybės nutarimu, išskyrus žemę, kuri šio ir kitų įstatymų nustatyta tvarka patikėjimo teise perduota kitiems subjektams, ir valstybinės žemės, perduotos savivaldybėms patikėjimo teise Lietuvos Respublikos Vyriausybės nustatyta tvarka šio straipsnio 2 dalyje nurodytoms reikmėms ar kitų įstatymų nustatytais atvejais ir sąlygomis šio straipsnio 3 dalyje nurodytoms reikmėms, taip pat valstybinės miško žemės sklypų, perduotų savivaldybėms patikėjimo teise Lietuvos Respublikos Vyriausybės nutarimais šio straipsnio 5 dalyje nustatyta tvarka ir sąlygomis.</w:t>
      </w:r>
    </w:p>
    <w:p w14:paraId="3F9997AC" w14:textId="52D1C333" w:rsidR="003848FB"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bCs/>
          <w:sz w:val="24"/>
          <w:szCs w:val="24"/>
          <w:lang w:val="lt-LT"/>
        </w:rPr>
        <w:t xml:space="preserve">Lietuvos Respublikos Vyriausybės 2019 m. gruodžio 11 d. nutarimu Nr. 1248 „Dėl Lietuvos Respublikos specialiųjų žemės naudojimo sąlygų įstatymo įgyvendinimo“ </w:t>
      </w:r>
      <w:r>
        <w:rPr>
          <w:rFonts w:ascii="Times New Roman" w:hAnsi="Times New Roman" w:cs="Times New Roman"/>
          <w:sz w:val="24"/>
          <w:szCs w:val="24"/>
          <w:lang w:val="lt-LT"/>
        </w:rPr>
        <w:t xml:space="preserve">patvirtinta </w:t>
      </w:r>
      <w:r>
        <w:rPr>
          <w:rFonts w:ascii="Times New Roman" w:hAnsi="Times New Roman" w:cs="Times New Roman"/>
          <w:sz w:val="24"/>
          <w:szCs w:val="24"/>
          <w:lang w:val="lt-LT"/>
        </w:rPr>
        <w:lastRenderedPageBreak/>
        <w:t xml:space="preserve">Kompensacijos dėl specialiųjų žemės naudojimo sąlygų taikymo Lietuvos Respublikos specialiųjų žemės naudojimo sąlygų įstatyme nurodytose teritorijose, nustatytose tenkinant viešąjį interesą, apskaičiavimo ir išmokėjimo metodika, kuri nustato vienkartinės ir periodinės kompensacijos, išmokamos Lietuvos Respublikos specialiųjų žemės naudojimo sąlygų įstatyme nurodytiems asmenims ar institucijoms, apskaičiavimo ir išmokėjimo tvarką.  </w:t>
      </w:r>
    </w:p>
    <w:p w14:paraId="025C8811" w14:textId="77777777" w:rsidR="003848FB" w:rsidRDefault="003848FB">
      <w:pPr>
        <w:spacing w:after="0" w:line="240" w:lineRule="auto"/>
        <w:ind w:firstLine="1247"/>
        <w:jc w:val="both"/>
        <w:rPr>
          <w:rFonts w:ascii="Times New Roman" w:hAnsi="Times New Roman" w:cs="Times New Roman"/>
          <w:b/>
          <w:sz w:val="24"/>
          <w:szCs w:val="24"/>
          <w:lang w:val="lt-LT"/>
        </w:rPr>
      </w:pPr>
    </w:p>
    <w:p w14:paraId="32DC9AD7" w14:textId="77777777" w:rsidR="003848FB"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542CF975" w14:textId="77777777" w:rsidR="003848FB"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Pritarus sprendimo projektui, bus įgyvendinama žemės tvarkymo ir administravimo politika, sudarant sąlygas tenkinti asmenų poreikius. Savivaldybėje bus užtikrintas perduotos valstybinės funkcijos vykdymas. </w:t>
      </w:r>
    </w:p>
    <w:p w14:paraId="5C6AD5B1" w14:textId="77777777" w:rsidR="003848FB" w:rsidRDefault="003848FB">
      <w:pPr>
        <w:spacing w:after="0" w:line="240" w:lineRule="auto"/>
        <w:ind w:firstLine="1247"/>
        <w:jc w:val="both"/>
        <w:rPr>
          <w:rFonts w:ascii="Times New Roman" w:hAnsi="Times New Roman" w:cs="Times New Roman"/>
          <w:sz w:val="24"/>
          <w:szCs w:val="24"/>
          <w:lang w:val="lt-LT"/>
        </w:rPr>
      </w:pPr>
    </w:p>
    <w:p w14:paraId="0994DF7D" w14:textId="77777777" w:rsidR="003848FB"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2F4E7F60" w14:textId="77777777" w:rsidR="003848FB"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71794BDB" w14:textId="77777777" w:rsidR="003848FB" w:rsidRDefault="003848FB">
      <w:pPr>
        <w:spacing w:after="0" w:line="240" w:lineRule="auto"/>
        <w:ind w:firstLine="1247"/>
        <w:rPr>
          <w:rFonts w:ascii="Times New Roman" w:eastAsia="Times New Roman" w:hAnsi="Times New Roman" w:cs="Times New Roman"/>
          <w:b/>
          <w:sz w:val="24"/>
          <w:szCs w:val="24"/>
          <w:lang w:val="lt-LT"/>
        </w:rPr>
      </w:pPr>
    </w:p>
    <w:p w14:paraId="5560036C" w14:textId="77777777" w:rsidR="003848FB"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5F70319B" w14:textId="77777777" w:rsidR="003848FB" w:rsidRDefault="0000000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6E2BEC4F" w14:textId="77777777" w:rsidR="003848FB" w:rsidRDefault="0000000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26158D35" w14:textId="77777777" w:rsidR="003848FB" w:rsidRDefault="003848FB">
      <w:pPr>
        <w:spacing w:after="0" w:line="240" w:lineRule="auto"/>
        <w:ind w:firstLine="1247"/>
        <w:jc w:val="both"/>
        <w:rPr>
          <w:rFonts w:ascii="Times New Roman" w:eastAsia="Times New Roman" w:hAnsi="Times New Roman" w:cs="Times New Roman"/>
          <w:sz w:val="24"/>
          <w:szCs w:val="24"/>
          <w:lang w:val="lt-LT"/>
        </w:rPr>
      </w:pPr>
    </w:p>
    <w:sectPr w:rsidR="003848FB">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B955D7" w14:textId="77777777" w:rsidR="00374E13" w:rsidRDefault="00374E13">
      <w:pPr>
        <w:spacing w:after="0" w:line="240" w:lineRule="auto"/>
      </w:pPr>
      <w:r>
        <w:separator/>
      </w:r>
    </w:p>
  </w:endnote>
  <w:endnote w:type="continuationSeparator" w:id="0">
    <w:p w14:paraId="120497F5" w14:textId="77777777" w:rsidR="00374E13" w:rsidRDefault="00374E13">
      <w:pPr>
        <w:spacing w:after="0" w:line="240" w:lineRule="auto"/>
      </w:pPr>
      <w:r>
        <w:continuationSeparator/>
      </w:r>
    </w:p>
  </w:endnote>
  <w:endnote w:type="continuationNotice" w:id="1">
    <w:p w14:paraId="07A4662A" w14:textId="77777777" w:rsidR="00374E13" w:rsidRDefault="00374E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163310" w14:textId="77777777" w:rsidR="00374E13" w:rsidRDefault="00374E13">
      <w:pPr>
        <w:spacing w:after="0" w:line="240" w:lineRule="auto"/>
      </w:pPr>
      <w:r>
        <w:separator/>
      </w:r>
    </w:p>
  </w:footnote>
  <w:footnote w:type="continuationSeparator" w:id="0">
    <w:p w14:paraId="14805696" w14:textId="77777777" w:rsidR="00374E13" w:rsidRDefault="00374E13">
      <w:pPr>
        <w:spacing w:after="0" w:line="240" w:lineRule="auto"/>
      </w:pPr>
      <w:r>
        <w:continuationSeparator/>
      </w:r>
    </w:p>
  </w:footnote>
  <w:footnote w:type="continuationNotice" w:id="1">
    <w:p w14:paraId="32B4F196" w14:textId="77777777" w:rsidR="00374E13" w:rsidRDefault="00374E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081DD7E3" w14:textId="77777777" w:rsidR="003848FB" w:rsidRDefault="00000000">
        <w:pPr>
          <w:pStyle w:val="Antrats"/>
          <w:jc w:val="center"/>
        </w:pPr>
        <w:r>
          <w:fldChar w:fldCharType="begin"/>
        </w:r>
        <w:r>
          <w:instrText>PAGE   \* MERGEFORMAT</w:instrText>
        </w:r>
        <w:r>
          <w:fldChar w:fldCharType="separate"/>
        </w:r>
        <w:r>
          <w:rPr>
            <w:lang w:val="lt-LT"/>
          </w:rPr>
          <w:t>2</w:t>
        </w:r>
        <w:r>
          <w:fldChar w:fldCharType="end"/>
        </w:r>
      </w:p>
    </w:sdtContent>
  </w:sdt>
  <w:p w14:paraId="7BEFDA48" w14:textId="77777777" w:rsidR="003848FB" w:rsidRDefault="003848F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0A263" w14:textId="77777777" w:rsidR="003848FB" w:rsidRDefault="003848FB">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850F4E"/>
    <w:multiLevelType w:val="hybridMultilevel"/>
    <w:tmpl w:val="C36482FC"/>
    <w:lvl w:ilvl="0" w:tplc="7EF60BE8">
      <w:start w:val="4"/>
      <w:numFmt w:val="bullet"/>
      <w:lvlText w:val="-"/>
      <w:lvlJc w:val="left"/>
      <w:pPr>
        <w:ind w:left="720" w:hanging="360"/>
      </w:pPr>
      <w:rPr>
        <w:rFonts w:ascii="Times New Roman" w:eastAsia="Times New Roman" w:hAnsi="Times New Roman" w:cs="Times New Roman" w:hint="default"/>
      </w:rPr>
    </w:lvl>
    <w:lvl w:ilvl="1" w:tplc="46BC248E">
      <w:start w:val="1"/>
      <w:numFmt w:val="bullet"/>
      <w:lvlText w:val="o"/>
      <w:lvlJc w:val="left"/>
      <w:pPr>
        <w:ind w:left="1440" w:hanging="360"/>
      </w:pPr>
      <w:rPr>
        <w:rFonts w:ascii="Courier New" w:hAnsi="Courier New" w:cs="Courier New" w:hint="default"/>
      </w:rPr>
    </w:lvl>
    <w:lvl w:ilvl="2" w:tplc="B9324D30">
      <w:start w:val="1"/>
      <w:numFmt w:val="bullet"/>
      <w:lvlText w:val=""/>
      <w:lvlJc w:val="left"/>
      <w:pPr>
        <w:ind w:left="2160" w:hanging="360"/>
      </w:pPr>
      <w:rPr>
        <w:rFonts w:ascii="Wingdings" w:hAnsi="Wingdings" w:hint="default"/>
      </w:rPr>
    </w:lvl>
    <w:lvl w:ilvl="3" w:tplc="91001FE8">
      <w:start w:val="1"/>
      <w:numFmt w:val="bullet"/>
      <w:lvlText w:val=""/>
      <w:lvlJc w:val="left"/>
      <w:pPr>
        <w:ind w:left="2880" w:hanging="360"/>
      </w:pPr>
      <w:rPr>
        <w:rFonts w:ascii="Symbol" w:hAnsi="Symbol" w:hint="default"/>
      </w:rPr>
    </w:lvl>
    <w:lvl w:ilvl="4" w:tplc="522CF5F2">
      <w:start w:val="1"/>
      <w:numFmt w:val="bullet"/>
      <w:lvlText w:val="o"/>
      <w:lvlJc w:val="left"/>
      <w:pPr>
        <w:ind w:left="3600" w:hanging="360"/>
      </w:pPr>
      <w:rPr>
        <w:rFonts w:ascii="Courier New" w:hAnsi="Courier New" w:cs="Courier New" w:hint="default"/>
      </w:rPr>
    </w:lvl>
    <w:lvl w:ilvl="5" w:tplc="017C602A">
      <w:start w:val="1"/>
      <w:numFmt w:val="bullet"/>
      <w:lvlText w:val=""/>
      <w:lvlJc w:val="left"/>
      <w:pPr>
        <w:ind w:left="4320" w:hanging="360"/>
      </w:pPr>
      <w:rPr>
        <w:rFonts w:ascii="Wingdings" w:hAnsi="Wingdings" w:hint="default"/>
      </w:rPr>
    </w:lvl>
    <w:lvl w:ilvl="6" w:tplc="7FC4E1E8">
      <w:start w:val="1"/>
      <w:numFmt w:val="bullet"/>
      <w:lvlText w:val=""/>
      <w:lvlJc w:val="left"/>
      <w:pPr>
        <w:ind w:left="5040" w:hanging="360"/>
      </w:pPr>
      <w:rPr>
        <w:rFonts w:ascii="Symbol" w:hAnsi="Symbol" w:hint="default"/>
      </w:rPr>
    </w:lvl>
    <w:lvl w:ilvl="7" w:tplc="3F68E3DA">
      <w:start w:val="1"/>
      <w:numFmt w:val="bullet"/>
      <w:lvlText w:val="o"/>
      <w:lvlJc w:val="left"/>
      <w:pPr>
        <w:ind w:left="5760" w:hanging="360"/>
      </w:pPr>
      <w:rPr>
        <w:rFonts w:ascii="Courier New" w:hAnsi="Courier New" w:cs="Courier New" w:hint="default"/>
      </w:rPr>
    </w:lvl>
    <w:lvl w:ilvl="8" w:tplc="A462ABCA">
      <w:start w:val="1"/>
      <w:numFmt w:val="bullet"/>
      <w:lvlText w:val=""/>
      <w:lvlJc w:val="left"/>
      <w:pPr>
        <w:ind w:left="6480" w:hanging="360"/>
      </w:pPr>
      <w:rPr>
        <w:rFonts w:ascii="Wingdings" w:hAnsi="Wingdings" w:hint="default"/>
      </w:rPr>
    </w:lvl>
  </w:abstractNum>
  <w:abstractNum w:abstractNumId="1" w15:restartNumberingAfterBreak="0">
    <w:nsid w:val="5FA46DF7"/>
    <w:multiLevelType w:val="hybridMultilevel"/>
    <w:tmpl w:val="FCDE6D32"/>
    <w:lvl w:ilvl="0" w:tplc="988A77C4">
      <w:start w:val="1"/>
      <w:numFmt w:val="decimal"/>
      <w:lvlText w:val="%1."/>
      <w:lvlJc w:val="left"/>
      <w:pPr>
        <w:ind w:left="1607" w:hanging="360"/>
      </w:pPr>
      <w:rPr>
        <w:rFonts w:hint="default"/>
      </w:rPr>
    </w:lvl>
    <w:lvl w:ilvl="1" w:tplc="370410D6">
      <w:start w:val="1"/>
      <w:numFmt w:val="lowerLetter"/>
      <w:lvlText w:val="%2."/>
      <w:lvlJc w:val="left"/>
      <w:pPr>
        <w:ind w:left="2327" w:hanging="360"/>
      </w:pPr>
    </w:lvl>
    <w:lvl w:ilvl="2" w:tplc="5AB0A294">
      <w:start w:val="1"/>
      <w:numFmt w:val="lowerRoman"/>
      <w:lvlText w:val="%3."/>
      <w:lvlJc w:val="right"/>
      <w:pPr>
        <w:ind w:left="3047" w:hanging="180"/>
      </w:pPr>
    </w:lvl>
    <w:lvl w:ilvl="3" w:tplc="9AB461E8">
      <w:start w:val="1"/>
      <w:numFmt w:val="decimal"/>
      <w:lvlText w:val="%4."/>
      <w:lvlJc w:val="left"/>
      <w:pPr>
        <w:ind w:left="3767" w:hanging="360"/>
      </w:pPr>
    </w:lvl>
    <w:lvl w:ilvl="4" w:tplc="907A39FE">
      <w:start w:val="1"/>
      <w:numFmt w:val="lowerLetter"/>
      <w:lvlText w:val="%5."/>
      <w:lvlJc w:val="left"/>
      <w:pPr>
        <w:ind w:left="4487" w:hanging="360"/>
      </w:pPr>
    </w:lvl>
    <w:lvl w:ilvl="5" w:tplc="307EB318">
      <w:start w:val="1"/>
      <w:numFmt w:val="lowerRoman"/>
      <w:lvlText w:val="%6."/>
      <w:lvlJc w:val="right"/>
      <w:pPr>
        <w:ind w:left="5207" w:hanging="180"/>
      </w:pPr>
    </w:lvl>
    <w:lvl w:ilvl="6" w:tplc="2A16F4E4">
      <w:start w:val="1"/>
      <w:numFmt w:val="decimal"/>
      <w:lvlText w:val="%7."/>
      <w:lvlJc w:val="left"/>
      <w:pPr>
        <w:ind w:left="5927" w:hanging="360"/>
      </w:pPr>
    </w:lvl>
    <w:lvl w:ilvl="7" w:tplc="5F6C2C42">
      <w:start w:val="1"/>
      <w:numFmt w:val="lowerLetter"/>
      <w:lvlText w:val="%8."/>
      <w:lvlJc w:val="left"/>
      <w:pPr>
        <w:ind w:left="6647" w:hanging="360"/>
      </w:pPr>
    </w:lvl>
    <w:lvl w:ilvl="8" w:tplc="59B27440">
      <w:start w:val="1"/>
      <w:numFmt w:val="lowerRoman"/>
      <w:lvlText w:val="%9."/>
      <w:lvlJc w:val="right"/>
      <w:pPr>
        <w:ind w:left="7367" w:hanging="180"/>
      </w:pPr>
    </w:lvl>
  </w:abstractNum>
  <w:abstractNum w:abstractNumId="2" w15:restartNumberingAfterBreak="0">
    <w:nsid w:val="7C7F5EF0"/>
    <w:multiLevelType w:val="hybridMultilevel"/>
    <w:tmpl w:val="CD20D7B6"/>
    <w:lvl w:ilvl="0" w:tplc="19121264">
      <w:start w:val="1"/>
      <w:numFmt w:val="decimal"/>
      <w:lvlText w:val="%1."/>
      <w:lvlJc w:val="left"/>
      <w:pPr>
        <w:ind w:left="1211" w:hanging="360"/>
      </w:pPr>
      <w:rPr>
        <w:rFonts w:hint="default"/>
      </w:rPr>
    </w:lvl>
    <w:lvl w:ilvl="1" w:tplc="FFCAACB4">
      <w:start w:val="1"/>
      <w:numFmt w:val="lowerLetter"/>
      <w:lvlText w:val="%2."/>
      <w:lvlJc w:val="left"/>
      <w:pPr>
        <w:ind w:left="1931" w:hanging="360"/>
      </w:pPr>
    </w:lvl>
    <w:lvl w:ilvl="2" w:tplc="1F184AE2">
      <w:start w:val="1"/>
      <w:numFmt w:val="lowerRoman"/>
      <w:lvlText w:val="%3."/>
      <w:lvlJc w:val="right"/>
      <w:pPr>
        <w:ind w:left="2651" w:hanging="180"/>
      </w:pPr>
    </w:lvl>
    <w:lvl w:ilvl="3" w:tplc="44F27E50">
      <w:start w:val="1"/>
      <w:numFmt w:val="decimal"/>
      <w:lvlText w:val="%4."/>
      <w:lvlJc w:val="left"/>
      <w:pPr>
        <w:ind w:left="3371" w:hanging="360"/>
      </w:pPr>
    </w:lvl>
    <w:lvl w:ilvl="4" w:tplc="1F80D54A">
      <w:start w:val="1"/>
      <w:numFmt w:val="lowerLetter"/>
      <w:lvlText w:val="%5."/>
      <w:lvlJc w:val="left"/>
      <w:pPr>
        <w:ind w:left="4091" w:hanging="360"/>
      </w:pPr>
    </w:lvl>
    <w:lvl w:ilvl="5" w:tplc="F12E362A">
      <w:start w:val="1"/>
      <w:numFmt w:val="lowerRoman"/>
      <w:lvlText w:val="%6."/>
      <w:lvlJc w:val="right"/>
      <w:pPr>
        <w:ind w:left="4811" w:hanging="180"/>
      </w:pPr>
    </w:lvl>
    <w:lvl w:ilvl="6" w:tplc="4F4A63AC">
      <w:start w:val="1"/>
      <w:numFmt w:val="decimal"/>
      <w:lvlText w:val="%7."/>
      <w:lvlJc w:val="left"/>
      <w:pPr>
        <w:ind w:left="5531" w:hanging="360"/>
      </w:pPr>
    </w:lvl>
    <w:lvl w:ilvl="7" w:tplc="5E2418AE">
      <w:start w:val="1"/>
      <w:numFmt w:val="lowerLetter"/>
      <w:lvlText w:val="%8."/>
      <w:lvlJc w:val="left"/>
      <w:pPr>
        <w:ind w:left="6251" w:hanging="360"/>
      </w:pPr>
    </w:lvl>
    <w:lvl w:ilvl="8" w:tplc="2B12CCC0">
      <w:start w:val="1"/>
      <w:numFmt w:val="lowerRoman"/>
      <w:lvlText w:val="%9."/>
      <w:lvlJc w:val="right"/>
      <w:pPr>
        <w:ind w:left="6971" w:hanging="180"/>
      </w:pPr>
    </w:lvl>
  </w:abstractNum>
  <w:num w:numId="1" w16cid:durableId="234357430">
    <w:abstractNumId w:val="2"/>
  </w:num>
  <w:num w:numId="2" w16cid:durableId="504587378">
    <w:abstractNumId w:val="1"/>
  </w:num>
  <w:num w:numId="3" w16cid:durableId="1384986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795"/>
    <w:rsid w:val="000D0303"/>
    <w:rsid w:val="001024C5"/>
    <w:rsid w:val="00374E13"/>
    <w:rsid w:val="003848FB"/>
    <w:rsid w:val="00517484"/>
    <w:rsid w:val="00991795"/>
    <w:rsid w:val="00B31294"/>
    <w:rsid w:val="00FE4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C1AEB"/>
  <w15:docId w15:val="{C092D14C-BAD7-4D25-9902-32B78F353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valstybin&#279;s+&#382;em&#279;s+patik&#279;tinio+sutikimo+d&#279;l+teritorij&#371;,+kuriose+taikomos+specialiosios+&#382;em&#279;s+naudojimo+s&#261;lygos,+I&#353;davi..%20(1).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Aiškinamasis+raštas+Dėl+valstybinės+žemės+patikėtinio+sutikimo+dėl+teritorijų,+kuriose+taikomos+specialiosios+žemės+naudojimo+sąlygos,+Išdavi.. (1)</Template>
  <TotalTime>3</TotalTime>
  <Pages>2</Pages>
  <Words>3084</Words>
  <Characters>1759</Characters>
  <Application>Microsoft Office Word</Application>
  <DocSecurity>0</DocSecurity>
  <Lines>14</Lines>
  <Paragraphs>9</Paragraphs>
  <ScaleCrop>false</ScaleCrop>
  <Company/>
  <LinksUpToDate>false</LinksUpToDate>
  <CharactersWithSpaces>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2024-12-09T09:30:00Z</dcterms:created>
  <dcterms:modified xsi:type="dcterms:W3CDTF">2024-12-09T09:32:00Z</dcterms:modified>
</cp:coreProperties>
</file>